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00"/>
      </w:tblGrid>
      <w:tr w:rsidR="000C6A10" w14:paraId="6596FEEE" w14:textId="77777777" w:rsidTr="00E12BBD">
        <w:tc>
          <w:tcPr>
            <w:tcW w:w="5040" w:type="dxa"/>
            <w:vMerge w:val="restart"/>
            <w:vAlign w:val="center"/>
          </w:tcPr>
          <w:p w14:paraId="053E4343" w14:textId="71783C9E" w:rsidR="000C6A10" w:rsidRDefault="005567A7" w:rsidP="008B334C">
            <w:pPr>
              <w:spacing w:before="120" w:after="120" w:line="276" w:lineRule="auto"/>
              <w:jc w:val="center"/>
            </w:pPr>
            <w:r>
              <w:rPr>
                <w:noProof/>
              </w:rPr>
              <w:drawing>
                <wp:inline distT="0" distB="0" distL="0" distR="0" wp14:anchorId="1BB8F1FA" wp14:editId="2654BF8F">
                  <wp:extent cx="2987610" cy="2018714"/>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895" cy="2036475"/>
                          </a:xfrm>
                          <a:prstGeom prst="rect">
                            <a:avLst/>
                          </a:prstGeom>
                          <a:noFill/>
                          <a:ln>
                            <a:noFill/>
                          </a:ln>
                        </pic:spPr>
                      </pic:pic>
                    </a:graphicData>
                  </a:graphic>
                </wp:inline>
              </w:drawing>
            </w:r>
          </w:p>
        </w:tc>
        <w:tc>
          <w:tcPr>
            <w:tcW w:w="4500" w:type="dxa"/>
            <w:shd w:val="clear" w:color="auto" w:fill="00B0F0"/>
            <w:vAlign w:val="center"/>
          </w:tcPr>
          <w:p w14:paraId="40A719D6" w14:textId="6ADBDD78" w:rsidR="000C6A10" w:rsidRPr="008D1CB3" w:rsidRDefault="00447350" w:rsidP="00D600A2">
            <w:pPr>
              <w:spacing w:before="40" w:after="40"/>
              <w:jc w:val="center"/>
              <w:rPr>
                <w:b/>
                <w:bCs/>
                <w:color w:val="FFFFFF" w:themeColor="background1"/>
                <w:sz w:val="24"/>
                <w:szCs w:val="24"/>
              </w:rPr>
            </w:pPr>
            <w:r>
              <w:rPr>
                <w:b/>
                <w:bCs/>
                <w:color w:val="FFFFFF" w:themeColor="background1"/>
                <w:sz w:val="24"/>
                <w:szCs w:val="24"/>
              </w:rPr>
              <w:t>Leadership</w:t>
            </w:r>
            <w:r w:rsidR="00C30933" w:rsidRPr="008D1CB3">
              <w:rPr>
                <w:b/>
                <w:bCs/>
                <w:color w:val="FFFFFF" w:themeColor="background1"/>
                <w:sz w:val="24"/>
                <w:szCs w:val="24"/>
              </w:rPr>
              <w:t xml:space="preserve"> </w:t>
            </w:r>
            <w:r w:rsidR="00553CE4">
              <w:rPr>
                <w:b/>
                <w:bCs/>
                <w:color w:val="FFFFFF" w:themeColor="background1"/>
                <w:sz w:val="24"/>
                <w:szCs w:val="24"/>
              </w:rPr>
              <w:t>Communications</w:t>
            </w:r>
          </w:p>
        </w:tc>
      </w:tr>
      <w:tr w:rsidR="000C6A10" w14:paraId="78D4C21F" w14:textId="77777777" w:rsidTr="00F726BD">
        <w:tc>
          <w:tcPr>
            <w:tcW w:w="5040" w:type="dxa"/>
            <w:vMerge/>
          </w:tcPr>
          <w:p w14:paraId="6CBEE8A5" w14:textId="77777777" w:rsidR="000C6A10" w:rsidRDefault="000C6A10" w:rsidP="007943D3">
            <w:pPr>
              <w:spacing w:before="120" w:after="120" w:line="276" w:lineRule="auto"/>
            </w:pPr>
          </w:p>
        </w:tc>
        <w:tc>
          <w:tcPr>
            <w:tcW w:w="4500" w:type="dxa"/>
          </w:tcPr>
          <w:p w14:paraId="6C5FB99B" w14:textId="77777777" w:rsidR="008542E5" w:rsidRPr="008542E5" w:rsidRDefault="008542E5" w:rsidP="004D755A">
            <w:pPr>
              <w:spacing w:before="60" w:after="60" w:line="300" w:lineRule="auto"/>
              <w:rPr>
                <w:sz w:val="24"/>
                <w:szCs w:val="24"/>
              </w:rPr>
            </w:pPr>
            <w:r w:rsidRPr="008542E5">
              <w:rPr>
                <w:sz w:val="24"/>
                <w:szCs w:val="24"/>
              </w:rPr>
              <w:t xml:space="preserve">Rising to the challenge of leadership has so much to do with your ability to communicate clearly and effectively. Whether introducing new directives, setting standards, or pursuing goals, the ability to connect, engage, and convey a message can make all the difference in your success. </w:t>
            </w:r>
          </w:p>
          <w:p w14:paraId="72EFE944" w14:textId="1D29EC6C" w:rsidR="000C6A10" w:rsidRPr="008542E5" w:rsidRDefault="008542E5" w:rsidP="004D755A">
            <w:pPr>
              <w:spacing w:before="60" w:after="60" w:line="300" w:lineRule="auto"/>
              <w:rPr>
                <w:sz w:val="24"/>
                <w:szCs w:val="24"/>
              </w:rPr>
            </w:pPr>
            <w:r w:rsidRPr="008542E5">
              <w:rPr>
                <w:sz w:val="24"/>
                <w:szCs w:val="24"/>
              </w:rPr>
              <w:t>The principles of leadership communications are useful not only for improving workplace output and connection, but also for bringing increased happiness and satisfaction throughout your life.</w:t>
            </w:r>
          </w:p>
        </w:tc>
      </w:tr>
      <w:tr w:rsidR="000C6A10" w:rsidRPr="00D600A2" w14:paraId="6968556C" w14:textId="77777777" w:rsidTr="00E12BBD">
        <w:tc>
          <w:tcPr>
            <w:tcW w:w="9540" w:type="dxa"/>
            <w:gridSpan w:val="2"/>
            <w:shd w:val="clear" w:color="auto" w:fill="00B0F0"/>
          </w:tcPr>
          <w:p w14:paraId="5887B645" w14:textId="53A84F23" w:rsidR="000C6A10" w:rsidRPr="006E2DB0" w:rsidRDefault="008542E5" w:rsidP="00D600A2">
            <w:pPr>
              <w:spacing w:before="40" w:after="40"/>
              <w:jc w:val="center"/>
              <w:rPr>
                <w:b/>
                <w:bCs/>
                <w:color w:val="FFFFFF" w:themeColor="background1"/>
                <w:sz w:val="24"/>
                <w:szCs w:val="24"/>
              </w:rPr>
            </w:pPr>
            <w:r>
              <w:rPr>
                <w:b/>
                <w:bCs/>
                <w:color w:val="FFFFFF" w:themeColor="background1"/>
                <w:sz w:val="24"/>
                <w:szCs w:val="24"/>
              </w:rPr>
              <w:t xml:space="preserve">Learning </w:t>
            </w:r>
            <w:r w:rsidR="000C6A10" w:rsidRPr="006E2DB0">
              <w:rPr>
                <w:b/>
                <w:bCs/>
                <w:color w:val="FFFFFF" w:themeColor="background1"/>
                <w:sz w:val="24"/>
                <w:szCs w:val="24"/>
              </w:rPr>
              <w:t>Outcomes</w:t>
            </w:r>
          </w:p>
        </w:tc>
      </w:tr>
      <w:tr w:rsidR="00D4311A" w14:paraId="2F58C9FB" w14:textId="77777777" w:rsidTr="00F726BD">
        <w:tc>
          <w:tcPr>
            <w:tcW w:w="5040" w:type="dxa"/>
          </w:tcPr>
          <w:p w14:paraId="31EDEB68" w14:textId="51EE0FA5" w:rsidR="00F655FD" w:rsidRPr="008542E5" w:rsidRDefault="008542E5" w:rsidP="004D755A">
            <w:pPr>
              <w:pStyle w:val="ListParagraph"/>
              <w:numPr>
                <w:ilvl w:val="0"/>
                <w:numId w:val="2"/>
              </w:numPr>
              <w:spacing w:before="120" w:after="60" w:line="300" w:lineRule="auto"/>
              <w:contextualSpacing w:val="0"/>
              <w:rPr>
                <w:sz w:val="24"/>
                <w:szCs w:val="24"/>
              </w:rPr>
            </w:pPr>
            <w:r w:rsidRPr="008542E5">
              <w:rPr>
                <w:sz w:val="24"/>
                <w:szCs w:val="24"/>
              </w:rPr>
              <w:t>Describe</w:t>
            </w:r>
            <w:r w:rsidR="00F655FD" w:rsidRPr="008542E5">
              <w:rPr>
                <w:sz w:val="24"/>
                <w:szCs w:val="24"/>
              </w:rPr>
              <w:t xml:space="preserve"> the </w:t>
            </w:r>
            <w:r w:rsidRPr="008542E5">
              <w:rPr>
                <w:sz w:val="24"/>
                <w:szCs w:val="24"/>
              </w:rPr>
              <w:t xml:space="preserve">importance of </w:t>
            </w:r>
            <w:r w:rsidR="00F655FD" w:rsidRPr="008542E5">
              <w:rPr>
                <w:sz w:val="24"/>
                <w:szCs w:val="24"/>
              </w:rPr>
              <w:t>communication</w:t>
            </w:r>
            <w:r w:rsidRPr="008542E5">
              <w:rPr>
                <w:sz w:val="24"/>
                <w:szCs w:val="24"/>
              </w:rPr>
              <w:t xml:space="preserve"> for effective leadership</w:t>
            </w:r>
            <w:r w:rsidR="00F655FD" w:rsidRPr="008542E5">
              <w:rPr>
                <w:sz w:val="24"/>
                <w:szCs w:val="24"/>
              </w:rPr>
              <w:t>.</w:t>
            </w:r>
          </w:p>
          <w:p w14:paraId="0F6CC0C3" w14:textId="22A0857D" w:rsidR="00F655FD" w:rsidRPr="008542E5" w:rsidRDefault="008542E5" w:rsidP="004D755A">
            <w:pPr>
              <w:pStyle w:val="ListParagraph"/>
              <w:numPr>
                <w:ilvl w:val="0"/>
                <w:numId w:val="2"/>
              </w:numPr>
              <w:spacing w:before="120" w:after="60" w:line="300" w:lineRule="auto"/>
              <w:contextualSpacing w:val="0"/>
              <w:rPr>
                <w:sz w:val="24"/>
                <w:szCs w:val="24"/>
              </w:rPr>
            </w:pPr>
            <w:r w:rsidRPr="008542E5">
              <w:rPr>
                <w:sz w:val="24"/>
                <w:szCs w:val="24"/>
              </w:rPr>
              <w:t>Apply a proper communication medium for different situations.</w:t>
            </w:r>
          </w:p>
          <w:p w14:paraId="5A2BB35C" w14:textId="43F55982" w:rsidR="00F655FD" w:rsidRPr="008542E5" w:rsidRDefault="008542E5" w:rsidP="004D755A">
            <w:pPr>
              <w:pStyle w:val="ListParagraph"/>
              <w:numPr>
                <w:ilvl w:val="0"/>
                <w:numId w:val="2"/>
              </w:numPr>
              <w:spacing w:before="120" w:after="60" w:line="300" w:lineRule="auto"/>
              <w:contextualSpacing w:val="0"/>
              <w:rPr>
                <w:sz w:val="24"/>
                <w:szCs w:val="24"/>
              </w:rPr>
            </w:pPr>
            <w:r w:rsidRPr="008542E5">
              <w:rPr>
                <w:sz w:val="24"/>
                <w:szCs w:val="24"/>
              </w:rPr>
              <w:t>G</w:t>
            </w:r>
            <w:r w:rsidR="00F655FD" w:rsidRPr="008542E5">
              <w:rPr>
                <w:sz w:val="24"/>
                <w:szCs w:val="24"/>
              </w:rPr>
              <w:t>ive and receive feedback</w:t>
            </w:r>
            <w:r w:rsidRPr="008542E5">
              <w:rPr>
                <w:sz w:val="24"/>
                <w:szCs w:val="24"/>
              </w:rPr>
              <w:t xml:space="preserve"> in a professional setting</w:t>
            </w:r>
            <w:r w:rsidR="00F655FD" w:rsidRPr="008542E5">
              <w:rPr>
                <w:sz w:val="24"/>
                <w:szCs w:val="24"/>
              </w:rPr>
              <w:t xml:space="preserve">. </w:t>
            </w:r>
          </w:p>
          <w:p w14:paraId="1E9477B0" w14:textId="40ECE05D" w:rsidR="00F726BD" w:rsidRPr="00F726BD" w:rsidRDefault="008542E5" w:rsidP="004D755A">
            <w:pPr>
              <w:pStyle w:val="ListParagraph"/>
              <w:numPr>
                <w:ilvl w:val="0"/>
                <w:numId w:val="2"/>
              </w:numPr>
              <w:spacing w:before="120" w:after="120" w:line="300" w:lineRule="auto"/>
              <w:contextualSpacing w:val="0"/>
              <w:rPr>
                <w:sz w:val="24"/>
                <w:szCs w:val="24"/>
              </w:rPr>
            </w:pPr>
            <w:r w:rsidRPr="008542E5">
              <w:rPr>
                <w:sz w:val="24"/>
                <w:szCs w:val="24"/>
              </w:rPr>
              <w:t>Demonstrate techniques for communicating non</w:t>
            </w:r>
            <w:r w:rsidR="00F655FD" w:rsidRPr="008542E5">
              <w:rPr>
                <w:sz w:val="24"/>
                <w:szCs w:val="24"/>
              </w:rPr>
              <w:t xml:space="preserve">-defensively. </w:t>
            </w:r>
          </w:p>
        </w:tc>
        <w:tc>
          <w:tcPr>
            <w:tcW w:w="4500" w:type="dxa"/>
          </w:tcPr>
          <w:p w14:paraId="080C9752" w14:textId="45B7EFF3" w:rsidR="000472AE" w:rsidRPr="008542E5" w:rsidRDefault="008542E5" w:rsidP="004D755A">
            <w:pPr>
              <w:pStyle w:val="ListParagraph"/>
              <w:numPr>
                <w:ilvl w:val="0"/>
                <w:numId w:val="2"/>
              </w:numPr>
              <w:spacing w:before="120" w:after="120" w:line="300" w:lineRule="auto"/>
              <w:contextualSpacing w:val="0"/>
              <w:rPr>
                <w:sz w:val="24"/>
                <w:szCs w:val="24"/>
              </w:rPr>
            </w:pPr>
            <w:r w:rsidRPr="008542E5">
              <w:rPr>
                <w:sz w:val="24"/>
                <w:szCs w:val="24"/>
              </w:rPr>
              <w:t>D</w:t>
            </w:r>
            <w:r w:rsidR="000472AE" w:rsidRPr="008542E5">
              <w:rPr>
                <w:sz w:val="24"/>
                <w:szCs w:val="24"/>
              </w:rPr>
              <w:t>ifferent</w:t>
            </w:r>
            <w:r w:rsidRPr="008542E5">
              <w:rPr>
                <w:sz w:val="24"/>
                <w:szCs w:val="24"/>
              </w:rPr>
              <w:t xml:space="preserve">iate between </w:t>
            </w:r>
            <w:r w:rsidR="001466F9">
              <w:rPr>
                <w:sz w:val="24"/>
                <w:szCs w:val="24"/>
              </w:rPr>
              <w:t>various</w:t>
            </w:r>
            <w:r w:rsidR="000472AE" w:rsidRPr="008542E5">
              <w:rPr>
                <w:sz w:val="24"/>
                <w:szCs w:val="24"/>
              </w:rPr>
              <w:t xml:space="preserve"> modes of communication. </w:t>
            </w:r>
          </w:p>
          <w:p w14:paraId="6615E9CC" w14:textId="5B906B92" w:rsidR="000472AE" w:rsidRPr="008542E5" w:rsidRDefault="008542E5" w:rsidP="004D755A">
            <w:pPr>
              <w:pStyle w:val="ListParagraph"/>
              <w:numPr>
                <w:ilvl w:val="0"/>
                <w:numId w:val="2"/>
              </w:numPr>
              <w:spacing w:before="120" w:after="60" w:line="300" w:lineRule="auto"/>
              <w:contextualSpacing w:val="0"/>
              <w:rPr>
                <w:sz w:val="24"/>
                <w:szCs w:val="24"/>
              </w:rPr>
            </w:pPr>
            <w:r w:rsidRPr="008542E5">
              <w:rPr>
                <w:sz w:val="24"/>
                <w:szCs w:val="24"/>
              </w:rPr>
              <w:t>P</w:t>
            </w:r>
            <w:r w:rsidR="000472AE" w:rsidRPr="008542E5">
              <w:rPr>
                <w:sz w:val="24"/>
                <w:szCs w:val="24"/>
              </w:rPr>
              <w:t xml:space="preserve">repare and deliver effective presentations. </w:t>
            </w:r>
          </w:p>
          <w:p w14:paraId="40C06112" w14:textId="2E092C09" w:rsidR="00D4311A" w:rsidRPr="008542E5" w:rsidRDefault="008542E5" w:rsidP="004D755A">
            <w:pPr>
              <w:pStyle w:val="ListParagraph"/>
              <w:numPr>
                <w:ilvl w:val="0"/>
                <w:numId w:val="2"/>
              </w:numPr>
              <w:spacing w:before="120" w:after="60" w:line="300" w:lineRule="auto"/>
              <w:contextualSpacing w:val="0"/>
              <w:rPr>
                <w:sz w:val="24"/>
                <w:szCs w:val="24"/>
              </w:rPr>
            </w:pPr>
            <w:r w:rsidRPr="008542E5">
              <w:rPr>
                <w:sz w:val="24"/>
                <w:szCs w:val="24"/>
              </w:rPr>
              <w:t>Identify the potentia</w:t>
            </w:r>
            <w:r w:rsidR="001466F9">
              <w:rPr>
                <w:sz w:val="24"/>
                <w:szCs w:val="24"/>
              </w:rPr>
              <w:t>l</w:t>
            </w:r>
            <w:r w:rsidR="000472AE" w:rsidRPr="008542E5">
              <w:rPr>
                <w:sz w:val="24"/>
                <w:szCs w:val="24"/>
              </w:rPr>
              <w:t xml:space="preserve"> barriers to </w:t>
            </w:r>
            <w:r w:rsidRPr="008542E5">
              <w:rPr>
                <w:sz w:val="24"/>
                <w:szCs w:val="24"/>
              </w:rPr>
              <w:t xml:space="preserve">effective </w:t>
            </w:r>
            <w:r w:rsidR="000472AE" w:rsidRPr="008542E5">
              <w:rPr>
                <w:sz w:val="24"/>
                <w:szCs w:val="24"/>
              </w:rPr>
              <w:t>communication and employ active listening</w:t>
            </w:r>
            <w:r w:rsidRPr="008542E5">
              <w:rPr>
                <w:sz w:val="24"/>
                <w:szCs w:val="24"/>
              </w:rPr>
              <w:t xml:space="preserve"> to overcome these barriers</w:t>
            </w:r>
            <w:r w:rsidR="000472AE" w:rsidRPr="008542E5">
              <w:rPr>
                <w:sz w:val="24"/>
                <w:szCs w:val="24"/>
              </w:rPr>
              <w:t>.</w:t>
            </w:r>
          </w:p>
        </w:tc>
      </w:tr>
      <w:tr w:rsidR="000C6A10" w:rsidRPr="00D600A2" w14:paraId="3CC63C2C" w14:textId="77777777" w:rsidTr="00E12BBD">
        <w:tc>
          <w:tcPr>
            <w:tcW w:w="9540" w:type="dxa"/>
            <w:gridSpan w:val="2"/>
            <w:shd w:val="clear" w:color="auto" w:fill="00B0F0"/>
          </w:tcPr>
          <w:p w14:paraId="1C607DC9" w14:textId="4D14CFB5" w:rsidR="000C6A10" w:rsidRPr="006E2DB0" w:rsidRDefault="000C6A10" w:rsidP="008542E5">
            <w:pPr>
              <w:jc w:val="center"/>
              <w:rPr>
                <w:b/>
                <w:bCs/>
                <w:color w:val="FFFFFF" w:themeColor="background1"/>
                <w:sz w:val="24"/>
                <w:szCs w:val="24"/>
              </w:rPr>
            </w:pPr>
            <w:r w:rsidRPr="006E2DB0">
              <w:rPr>
                <w:b/>
                <w:bCs/>
                <w:color w:val="FFFFFF" w:themeColor="background1"/>
                <w:sz w:val="24"/>
                <w:szCs w:val="24"/>
              </w:rPr>
              <w:t>Recommended Learners</w:t>
            </w:r>
          </w:p>
        </w:tc>
      </w:tr>
      <w:tr w:rsidR="008E7840" w14:paraId="10729962" w14:textId="77777777" w:rsidTr="00F726BD">
        <w:tc>
          <w:tcPr>
            <w:tcW w:w="5040" w:type="dxa"/>
          </w:tcPr>
          <w:p w14:paraId="652E6971" w14:textId="5BBF0D80" w:rsidR="008E7840" w:rsidRPr="008542E5" w:rsidRDefault="008542E5" w:rsidP="004D755A">
            <w:pPr>
              <w:pStyle w:val="ListParagraph"/>
              <w:numPr>
                <w:ilvl w:val="0"/>
                <w:numId w:val="1"/>
              </w:numPr>
              <w:spacing w:before="120" w:after="120" w:line="300" w:lineRule="auto"/>
              <w:contextualSpacing w:val="0"/>
              <w:rPr>
                <w:sz w:val="24"/>
                <w:szCs w:val="24"/>
              </w:rPr>
            </w:pPr>
            <w:r w:rsidRPr="008542E5">
              <w:rPr>
                <w:sz w:val="24"/>
                <w:szCs w:val="24"/>
              </w:rPr>
              <w:t>U</w:t>
            </w:r>
            <w:r w:rsidR="00B60DFE" w:rsidRPr="008542E5">
              <w:rPr>
                <w:sz w:val="24"/>
                <w:szCs w:val="24"/>
              </w:rPr>
              <w:t>ndergraduate Students</w:t>
            </w:r>
          </w:p>
          <w:p w14:paraId="3D9CC71D" w14:textId="2A8E7094" w:rsidR="00B60DFE" w:rsidRPr="008542E5" w:rsidRDefault="00B60DFE" w:rsidP="004D755A">
            <w:pPr>
              <w:pStyle w:val="ListParagraph"/>
              <w:numPr>
                <w:ilvl w:val="0"/>
                <w:numId w:val="1"/>
              </w:numPr>
              <w:spacing w:before="120" w:after="120" w:line="300" w:lineRule="auto"/>
              <w:contextualSpacing w:val="0"/>
              <w:rPr>
                <w:sz w:val="24"/>
                <w:szCs w:val="24"/>
              </w:rPr>
            </w:pPr>
            <w:r w:rsidRPr="008542E5">
              <w:rPr>
                <w:sz w:val="24"/>
                <w:szCs w:val="24"/>
              </w:rPr>
              <w:t>Graduate Students</w:t>
            </w:r>
          </w:p>
          <w:p w14:paraId="4AF0CC55" w14:textId="769975DB" w:rsidR="00680600" w:rsidRPr="008542E5" w:rsidRDefault="00680600" w:rsidP="004D755A">
            <w:pPr>
              <w:pStyle w:val="ListParagraph"/>
              <w:spacing w:before="120" w:after="120" w:line="300" w:lineRule="auto"/>
              <w:ind w:left="360"/>
              <w:contextualSpacing w:val="0"/>
              <w:rPr>
                <w:sz w:val="24"/>
                <w:szCs w:val="24"/>
              </w:rPr>
            </w:pPr>
          </w:p>
        </w:tc>
        <w:tc>
          <w:tcPr>
            <w:tcW w:w="4500" w:type="dxa"/>
          </w:tcPr>
          <w:p w14:paraId="5B0CD450" w14:textId="0B2FE727" w:rsidR="008542E5" w:rsidRPr="008542E5" w:rsidRDefault="008542E5" w:rsidP="004D755A">
            <w:pPr>
              <w:pStyle w:val="ListParagraph"/>
              <w:numPr>
                <w:ilvl w:val="0"/>
                <w:numId w:val="1"/>
              </w:numPr>
              <w:spacing w:before="120" w:after="120" w:line="300" w:lineRule="auto"/>
              <w:contextualSpacing w:val="0"/>
              <w:rPr>
                <w:sz w:val="24"/>
                <w:szCs w:val="24"/>
              </w:rPr>
            </w:pPr>
            <w:r w:rsidRPr="008542E5">
              <w:rPr>
                <w:sz w:val="24"/>
                <w:szCs w:val="24"/>
              </w:rPr>
              <w:t>English as a Second Language Students</w:t>
            </w:r>
          </w:p>
          <w:p w14:paraId="12DBAC6D" w14:textId="6A5DEB61" w:rsidR="008C1EA0" w:rsidRPr="008542E5" w:rsidRDefault="008C1EA0" w:rsidP="004D755A">
            <w:pPr>
              <w:spacing w:before="120" w:after="120" w:line="300" w:lineRule="auto"/>
              <w:rPr>
                <w:sz w:val="24"/>
                <w:szCs w:val="24"/>
              </w:rPr>
            </w:pPr>
          </w:p>
        </w:tc>
      </w:tr>
    </w:tbl>
    <w:p w14:paraId="55B36079" w14:textId="77777777" w:rsidR="00551C7D" w:rsidRDefault="00551C7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559"/>
        <w:gridCol w:w="1558"/>
        <w:gridCol w:w="3117"/>
      </w:tblGrid>
      <w:tr w:rsidR="008E7840" w14:paraId="1C3BC90A" w14:textId="77777777" w:rsidTr="00E03A55">
        <w:tc>
          <w:tcPr>
            <w:tcW w:w="9350" w:type="dxa"/>
            <w:gridSpan w:val="4"/>
            <w:vAlign w:val="center"/>
          </w:tcPr>
          <w:p w14:paraId="2CB178D2" w14:textId="7A161239" w:rsidR="00B316CB" w:rsidRDefault="00E13A13" w:rsidP="00476BAF">
            <w:pPr>
              <w:spacing w:before="120" w:after="120" w:line="276" w:lineRule="auto"/>
              <w:jc w:val="center"/>
            </w:pPr>
            <w:r>
              <w:rPr>
                <w:noProof/>
              </w:rPr>
              <w:lastRenderedPageBreak/>
              <w:drawing>
                <wp:inline distT="0" distB="0" distL="0" distR="0" wp14:anchorId="3BC6057A" wp14:editId="57F32F75">
                  <wp:extent cx="5059387" cy="3825351"/>
                  <wp:effectExtent l="19050" t="19050" r="2730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4247" cy="3836586"/>
                          </a:xfrm>
                          <a:prstGeom prst="rect">
                            <a:avLst/>
                          </a:prstGeom>
                          <a:ln w="9525">
                            <a:solidFill>
                              <a:srgbClr val="2E74B5"/>
                            </a:solidFill>
                          </a:ln>
                        </pic:spPr>
                      </pic:pic>
                    </a:graphicData>
                  </a:graphic>
                </wp:inline>
              </w:drawing>
            </w:r>
          </w:p>
          <w:p w14:paraId="6F7CA7BC" w14:textId="63EB32C5" w:rsidR="00A93E49" w:rsidRPr="00315D35" w:rsidRDefault="00476BAF" w:rsidP="00476BAF">
            <w:pPr>
              <w:spacing w:before="120" w:after="120" w:line="276" w:lineRule="auto"/>
              <w:jc w:val="center"/>
              <w:rPr>
                <w:i/>
                <w:iCs/>
              </w:rPr>
            </w:pPr>
            <w:r w:rsidRPr="00315D35">
              <w:rPr>
                <w:i/>
                <w:iCs/>
                <w:color w:val="2E74B5"/>
              </w:rPr>
              <w:t>An example of a learning event in our Leading Edge Learning modules. The types of instructional content within the modules include: readings, videos, transcripts, audios, interactive questions, offline application exercises, flash cards, narrated presentations, matching exercises, relevant articles, downloads, a final exam, and other activities designed to engage learners based on recognized science of learning educational concepts.</w:t>
            </w:r>
          </w:p>
        </w:tc>
      </w:tr>
      <w:tr w:rsidR="008E7840" w:rsidRPr="00D600A2" w14:paraId="2238CDC0" w14:textId="77777777" w:rsidTr="00E12BBD">
        <w:tc>
          <w:tcPr>
            <w:tcW w:w="9350" w:type="dxa"/>
            <w:gridSpan w:val="4"/>
            <w:shd w:val="clear" w:color="auto" w:fill="00B0F0"/>
          </w:tcPr>
          <w:p w14:paraId="545A2B37" w14:textId="7F6B0889" w:rsidR="008E7840" w:rsidRPr="006E2DB0" w:rsidRDefault="00551C7D" w:rsidP="00F726BD">
            <w:pPr>
              <w:jc w:val="center"/>
              <w:rPr>
                <w:b/>
                <w:bCs/>
                <w:color w:val="FFFFFF" w:themeColor="background1"/>
                <w:sz w:val="24"/>
                <w:szCs w:val="24"/>
              </w:rPr>
            </w:pPr>
            <w:r w:rsidRPr="006E2DB0">
              <w:rPr>
                <w:b/>
                <w:bCs/>
                <w:color w:val="FFFFFF" w:themeColor="background1"/>
                <w:sz w:val="24"/>
                <w:szCs w:val="24"/>
              </w:rPr>
              <w:t>Applications and Best Practices</w:t>
            </w:r>
          </w:p>
        </w:tc>
      </w:tr>
      <w:tr w:rsidR="007C4B8C" w14:paraId="4668EE5D" w14:textId="77777777" w:rsidTr="00C66E55">
        <w:tc>
          <w:tcPr>
            <w:tcW w:w="4675" w:type="dxa"/>
            <w:gridSpan w:val="2"/>
          </w:tcPr>
          <w:p w14:paraId="1F5B5E89" w14:textId="70AC284B" w:rsidR="007C4B8C" w:rsidRPr="00F726BD" w:rsidRDefault="008542E5" w:rsidP="00E12BBD">
            <w:pPr>
              <w:pStyle w:val="ListParagraph"/>
              <w:numPr>
                <w:ilvl w:val="0"/>
                <w:numId w:val="4"/>
              </w:numPr>
              <w:spacing w:before="120" w:after="120" w:line="276" w:lineRule="auto"/>
              <w:contextualSpacing w:val="0"/>
              <w:rPr>
                <w:sz w:val="24"/>
                <w:szCs w:val="24"/>
              </w:rPr>
            </w:pPr>
            <w:r w:rsidRPr="00F726BD">
              <w:rPr>
                <w:sz w:val="24"/>
                <w:szCs w:val="24"/>
              </w:rPr>
              <w:t>I</w:t>
            </w:r>
            <w:r w:rsidR="00BB0EAA" w:rsidRPr="00F726BD">
              <w:rPr>
                <w:sz w:val="24"/>
                <w:szCs w:val="24"/>
              </w:rPr>
              <w:t xml:space="preserve">mprove </w:t>
            </w:r>
            <w:r w:rsidR="000472AE" w:rsidRPr="00F726BD">
              <w:rPr>
                <w:sz w:val="24"/>
                <w:szCs w:val="24"/>
              </w:rPr>
              <w:t>communication skills</w:t>
            </w:r>
            <w:r w:rsidR="00F726BD" w:rsidRPr="00F726BD">
              <w:rPr>
                <w:sz w:val="24"/>
                <w:szCs w:val="24"/>
              </w:rPr>
              <w:t xml:space="preserve"> of undergraduate or graduate students</w:t>
            </w:r>
            <w:r w:rsidR="00F7750A" w:rsidRPr="00F726BD">
              <w:rPr>
                <w:sz w:val="24"/>
                <w:szCs w:val="24"/>
              </w:rPr>
              <w:t>.</w:t>
            </w:r>
          </w:p>
          <w:p w14:paraId="1410375E" w14:textId="15D0987A" w:rsidR="00F726BD" w:rsidRPr="00F726BD" w:rsidRDefault="00F726BD" w:rsidP="00E12BBD">
            <w:pPr>
              <w:pStyle w:val="ListParagraph"/>
              <w:numPr>
                <w:ilvl w:val="0"/>
                <w:numId w:val="4"/>
              </w:numPr>
              <w:spacing w:before="120" w:after="120" w:line="276" w:lineRule="auto"/>
              <w:contextualSpacing w:val="0"/>
              <w:rPr>
                <w:sz w:val="24"/>
                <w:szCs w:val="24"/>
              </w:rPr>
            </w:pPr>
            <w:r w:rsidRPr="00F726BD">
              <w:rPr>
                <w:sz w:val="24"/>
                <w:szCs w:val="24"/>
              </w:rPr>
              <w:t xml:space="preserve">Integrate in </w:t>
            </w:r>
            <w:r w:rsidR="00E12BBD">
              <w:rPr>
                <w:sz w:val="24"/>
                <w:szCs w:val="24"/>
              </w:rPr>
              <w:t xml:space="preserve">a </w:t>
            </w:r>
            <w:r w:rsidRPr="00F726BD">
              <w:rPr>
                <w:sz w:val="24"/>
                <w:szCs w:val="24"/>
              </w:rPr>
              <w:t>course on management communication.</w:t>
            </w:r>
          </w:p>
          <w:p w14:paraId="07961718" w14:textId="7C661A64" w:rsidR="00882D0C" w:rsidRPr="00F726BD" w:rsidRDefault="00F726BD" w:rsidP="00E12BBD">
            <w:pPr>
              <w:pStyle w:val="ListParagraph"/>
              <w:numPr>
                <w:ilvl w:val="0"/>
                <w:numId w:val="4"/>
              </w:numPr>
              <w:spacing w:before="120" w:after="120" w:line="276" w:lineRule="auto"/>
              <w:contextualSpacing w:val="0"/>
              <w:rPr>
                <w:sz w:val="24"/>
                <w:szCs w:val="24"/>
              </w:rPr>
            </w:pPr>
            <w:r w:rsidRPr="00F726BD">
              <w:rPr>
                <w:sz w:val="24"/>
                <w:szCs w:val="24"/>
              </w:rPr>
              <w:t>Include as a resource in a career center for workplace skills development.</w:t>
            </w:r>
          </w:p>
        </w:tc>
        <w:tc>
          <w:tcPr>
            <w:tcW w:w="4675" w:type="dxa"/>
            <w:gridSpan w:val="2"/>
          </w:tcPr>
          <w:p w14:paraId="63DEACFF" w14:textId="709FAD5E" w:rsidR="00F726BD" w:rsidRPr="00F726BD" w:rsidRDefault="00F726BD" w:rsidP="00E12BBD">
            <w:pPr>
              <w:pStyle w:val="ListParagraph"/>
              <w:numPr>
                <w:ilvl w:val="0"/>
                <w:numId w:val="4"/>
              </w:numPr>
              <w:spacing w:before="120" w:after="120" w:line="276" w:lineRule="auto"/>
              <w:contextualSpacing w:val="0"/>
              <w:rPr>
                <w:sz w:val="24"/>
                <w:szCs w:val="24"/>
              </w:rPr>
            </w:pPr>
            <w:r w:rsidRPr="00F726BD">
              <w:rPr>
                <w:sz w:val="24"/>
                <w:szCs w:val="24"/>
              </w:rPr>
              <w:t>Integrate into an existing course or program in management or leadership.</w:t>
            </w:r>
          </w:p>
          <w:p w14:paraId="3403B8E2" w14:textId="77777777" w:rsidR="00F726BD" w:rsidRPr="00F726BD" w:rsidRDefault="00F726BD" w:rsidP="00E12BBD">
            <w:pPr>
              <w:pStyle w:val="ListParagraph"/>
              <w:numPr>
                <w:ilvl w:val="0"/>
                <w:numId w:val="4"/>
              </w:numPr>
              <w:spacing w:before="120" w:after="120" w:line="276" w:lineRule="auto"/>
              <w:contextualSpacing w:val="0"/>
              <w:rPr>
                <w:sz w:val="24"/>
                <w:szCs w:val="24"/>
              </w:rPr>
            </w:pPr>
            <w:r w:rsidRPr="00F726BD">
              <w:rPr>
                <w:sz w:val="24"/>
                <w:szCs w:val="24"/>
              </w:rPr>
              <w:t>Develop skill sets of working professionals.</w:t>
            </w:r>
          </w:p>
          <w:p w14:paraId="24009BE2" w14:textId="0457B692" w:rsidR="00A727FA" w:rsidRPr="00F726BD" w:rsidRDefault="00F726BD" w:rsidP="00E12BBD">
            <w:pPr>
              <w:pStyle w:val="ListParagraph"/>
              <w:numPr>
                <w:ilvl w:val="0"/>
                <w:numId w:val="4"/>
              </w:numPr>
              <w:spacing w:before="120" w:after="120" w:line="276" w:lineRule="auto"/>
              <w:contextualSpacing w:val="0"/>
              <w:rPr>
                <w:sz w:val="24"/>
                <w:szCs w:val="24"/>
              </w:rPr>
            </w:pPr>
            <w:r w:rsidRPr="00F726BD">
              <w:rPr>
                <w:sz w:val="24"/>
                <w:szCs w:val="24"/>
              </w:rPr>
              <w:t>Teach English communication skills to non-native speakers.</w:t>
            </w:r>
          </w:p>
        </w:tc>
      </w:tr>
      <w:tr w:rsidR="00D22849" w14:paraId="24894E95" w14:textId="77777777" w:rsidTr="00E12BBD">
        <w:tc>
          <w:tcPr>
            <w:tcW w:w="9350" w:type="dxa"/>
            <w:gridSpan w:val="4"/>
            <w:shd w:val="clear" w:color="auto" w:fill="00B0F0"/>
          </w:tcPr>
          <w:p w14:paraId="237A2D74" w14:textId="77777777" w:rsidR="00D22849" w:rsidRDefault="00D22849" w:rsidP="00E12BBD">
            <w:pPr>
              <w:spacing w:before="120" w:after="120"/>
              <w:jc w:val="center"/>
              <w:rPr>
                <w:b/>
                <w:bCs/>
                <w:color w:val="FFFFFF" w:themeColor="background1"/>
                <w:sz w:val="24"/>
                <w:szCs w:val="24"/>
              </w:rPr>
            </w:pPr>
            <w:r>
              <w:rPr>
                <w:b/>
                <w:bCs/>
                <w:color w:val="FFFFFF" w:themeColor="background1"/>
                <w:sz w:val="24"/>
                <w:szCs w:val="24"/>
              </w:rPr>
              <w:t xml:space="preserve">Pricing </w:t>
            </w:r>
          </w:p>
          <w:p w14:paraId="76A14963" w14:textId="58D1E920" w:rsidR="00D22849" w:rsidRDefault="00D22849" w:rsidP="00E12BBD">
            <w:pPr>
              <w:spacing w:before="120" w:after="120" w:line="252" w:lineRule="auto"/>
              <w:jc w:val="center"/>
            </w:pPr>
            <w:r>
              <w:rPr>
                <w:b/>
                <w:bCs/>
                <w:color w:val="FFFFFF" w:themeColor="background1"/>
                <w:sz w:val="24"/>
                <w:szCs w:val="24"/>
              </w:rPr>
              <w:t xml:space="preserve">Module is Approximately 3-5 </w:t>
            </w:r>
            <w:r w:rsidR="00472E4C">
              <w:rPr>
                <w:b/>
                <w:bCs/>
                <w:color w:val="FFFFFF" w:themeColor="background1"/>
                <w:sz w:val="24"/>
                <w:szCs w:val="24"/>
              </w:rPr>
              <w:t xml:space="preserve">Learner </w:t>
            </w:r>
            <w:r>
              <w:rPr>
                <w:b/>
                <w:bCs/>
                <w:color w:val="FFFFFF" w:themeColor="background1"/>
                <w:sz w:val="24"/>
                <w:szCs w:val="24"/>
              </w:rPr>
              <w:t>Hours</w:t>
            </w:r>
          </w:p>
        </w:tc>
      </w:tr>
      <w:tr w:rsidR="00DC646C" w14:paraId="1BB112C5" w14:textId="77777777" w:rsidTr="0050075A">
        <w:tc>
          <w:tcPr>
            <w:tcW w:w="3116" w:type="dxa"/>
            <w:tcBorders>
              <w:right w:val="single" w:sz="4" w:space="0" w:color="auto"/>
            </w:tcBorders>
          </w:tcPr>
          <w:p w14:paraId="16393CD4" w14:textId="6D48562E" w:rsidR="00DC646C" w:rsidRPr="00F726BD" w:rsidRDefault="00DC646C" w:rsidP="004D755A">
            <w:pPr>
              <w:spacing w:before="60" w:line="276" w:lineRule="auto"/>
              <w:jc w:val="center"/>
              <w:rPr>
                <w:sz w:val="24"/>
                <w:szCs w:val="24"/>
              </w:rPr>
            </w:pPr>
            <w:r w:rsidRPr="00F726BD">
              <w:rPr>
                <w:sz w:val="24"/>
                <w:szCs w:val="24"/>
              </w:rPr>
              <w:t xml:space="preserve">1-100 Learners </w:t>
            </w:r>
            <w:r w:rsidR="00A70948" w:rsidRPr="00F726BD">
              <w:rPr>
                <w:sz w:val="24"/>
                <w:szCs w:val="24"/>
              </w:rPr>
              <w:t>p</w:t>
            </w:r>
            <w:r w:rsidRPr="00F726BD">
              <w:rPr>
                <w:sz w:val="24"/>
                <w:szCs w:val="24"/>
              </w:rPr>
              <w:t>er Year</w:t>
            </w:r>
          </w:p>
        </w:tc>
        <w:tc>
          <w:tcPr>
            <w:tcW w:w="3117" w:type="dxa"/>
            <w:gridSpan w:val="2"/>
            <w:tcBorders>
              <w:left w:val="single" w:sz="4" w:space="0" w:color="auto"/>
              <w:right w:val="single" w:sz="4" w:space="0" w:color="auto"/>
            </w:tcBorders>
          </w:tcPr>
          <w:p w14:paraId="2CDF55A7" w14:textId="514DEA71" w:rsidR="00DC646C" w:rsidRPr="00F726BD" w:rsidRDefault="00DC646C" w:rsidP="004D755A">
            <w:pPr>
              <w:spacing w:before="60" w:line="276" w:lineRule="auto"/>
              <w:jc w:val="center"/>
              <w:rPr>
                <w:sz w:val="24"/>
                <w:szCs w:val="24"/>
              </w:rPr>
            </w:pPr>
            <w:r w:rsidRPr="00F726BD">
              <w:rPr>
                <w:sz w:val="24"/>
                <w:szCs w:val="24"/>
              </w:rPr>
              <w:t>101-500 Learners per Year</w:t>
            </w:r>
          </w:p>
        </w:tc>
        <w:tc>
          <w:tcPr>
            <w:tcW w:w="3117" w:type="dxa"/>
            <w:tcBorders>
              <w:left w:val="single" w:sz="4" w:space="0" w:color="auto"/>
            </w:tcBorders>
          </w:tcPr>
          <w:p w14:paraId="0EE5A9D5" w14:textId="6849389B" w:rsidR="00DC646C" w:rsidRPr="00F726BD" w:rsidRDefault="00DC646C" w:rsidP="004D755A">
            <w:pPr>
              <w:spacing w:before="60" w:line="276" w:lineRule="auto"/>
              <w:jc w:val="center"/>
              <w:rPr>
                <w:sz w:val="24"/>
                <w:szCs w:val="24"/>
              </w:rPr>
            </w:pPr>
            <w:r w:rsidRPr="00F726BD">
              <w:rPr>
                <w:sz w:val="24"/>
                <w:szCs w:val="24"/>
              </w:rPr>
              <w:t>500+ Learners per Year</w:t>
            </w:r>
          </w:p>
        </w:tc>
      </w:tr>
      <w:tr w:rsidR="004E6526" w14:paraId="6E9395F5" w14:textId="77777777" w:rsidTr="0050075A">
        <w:tc>
          <w:tcPr>
            <w:tcW w:w="3116" w:type="dxa"/>
            <w:tcBorders>
              <w:right w:val="single" w:sz="4" w:space="0" w:color="auto"/>
            </w:tcBorders>
          </w:tcPr>
          <w:p w14:paraId="5ACB3563" w14:textId="0B8DAB07" w:rsidR="004E6526" w:rsidRPr="00F726BD" w:rsidRDefault="004E6526" w:rsidP="004D755A">
            <w:pPr>
              <w:spacing w:before="60" w:line="276" w:lineRule="auto"/>
              <w:jc w:val="center"/>
              <w:rPr>
                <w:sz w:val="24"/>
                <w:szCs w:val="24"/>
              </w:rPr>
            </w:pPr>
            <w:r w:rsidRPr="00F726BD">
              <w:rPr>
                <w:sz w:val="24"/>
                <w:szCs w:val="24"/>
              </w:rPr>
              <w:t>$49 per Learner</w:t>
            </w:r>
          </w:p>
        </w:tc>
        <w:tc>
          <w:tcPr>
            <w:tcW w:w="3117" w:type="dxa"/>
            <w:gridSpan w:val="2"/>
            <w:tcBorders>
              <w:left w:val="single" w:sz="4" w:space="0" w:color="auto"/>
              <w:right w:val="single" w:sz="4" w:space="0" w:color="auto"/>
            </w:tcBorders>
          </w:tcPr>
          <w:p w14:paraId="56F6FFAE" w14:textId="0115D1CE" w:rsidR="004E6526" w:rsidRPr="00F726BD" w:rsidRDefault="00DC646C" w:rsidP="004D755A">
            <w:pPr>
              <w:spacing w:before="60" w:line="276" w:lineRule="auto"/>
              <w:jc w:val="center"/>
              <w:rPr>
                <w:sz w:val="24"/>
                <w:szCs w:val="24"/>
              </w:rPr>
            </w:pPr>
            <w:r w:rsidRPr="00F726BD">
              <w:rPr>
                <w:sz w:val="24"/>
                <w:szCs w:val="24"/>
              </w:rPr>
              <w:t>$44 per Learner</w:t>
            </w:r>
          </w:p>
        </w:tc>
        <w:tc>
          <w:tcPr>
            <w:tcW w:w="3117" w:type="dxa"/>
            <w:tcBorders>
              <w:left w:val="single" w:sz="4" w:space="0" w:color="auto"/>
            </w:tcBorders>
          </w:tcPr>
          <w:p w14:paraId="40CC0975" w14:textId="28800694" w:rsidR="004E6526" w:rsidRPr="00F726BD" w:rsidRDefault="00DC646C" w:rsidP="004D755A">
            <w:pPr>
              <w:spacing w:before="60" w:line="276" w:lineRule="auto"/>
              <w:jc w:val="center"/>
              <w:rPr>
                <w:sz w:val="24"/>
                <w:szCs w:val="24"/>
              </w:rPr>
            </w:pPr>
            <w:r w:rsidRPr="00F726BD">
              <w:rPr>
                <w:sz w:val="24"/>
                <w:szCs w:val="24"/>
              </w:rPr>
              <w:t>$39 per Learner</w:t>
            </w:r>
          </w:p>
        </w:tc>
      </w:tr>
    </w:tbl>
    <w:p w14:paraId="45741493" w14:textId="77777777" w:rsidR="00153220" w:rsidRDefault="00153220"/>
    <w:sectPr w:rsidR="0015322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7346" w14:textId="77777777" w:rsidR="00FF143D" w:rsidRDefault="00FF143D" w:rsidP="00B36955">
      <w:pPr>
        <w:spacing w:after="0" w:line="240" w:lineRule="auto"/>
      </w:pPr>
      <w:r>
        <w:separator/>
      </w:r>
    </w:p>
  </w:endnote>
  <w:endnote w:type="continuationSeparator" w:id="0">
    <w:p w14:paraId="0A8EA3F4" w14:textId="77777777" w:rsidR="00FF143D" w:rsidRDefault="00FF143D" w:rsidP="00B36955">
      <w:pPr>
        <w:spacing w:after="0" w:line="240" w:lineRule="auto"/>
      </w:pPr>
      <w:r>
        <w:continuationSeparator/>
      </w:r>
    </w:p>
  </w:endnote>
  <w:endnote w:type="continuationNotice" w:id="1">
    <w:p w14:paraId="7F1F59B1" w14:textId="77777777" w:rsidR="00FF143D" w:rsidRDefault="00FF1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4594475"/>
  <w:bookmarkStart w:id="1" w:name="_Hlk44594476"/>
  <w:p w14:paraId="7229573C" w14:textId="6E32FDD3" w:rsidR="003427B1" w:rsidRPr="009B1717" w:rsidRDefault="009B1717" w:rsidP="003427B1">
    <w:pPr>
      <w:pStyle w:val="Footer"/>
      <w:jc w:val="center"/>
      <w:rPr>
        <w:color w:val="2E74B5"/>
        <w:sz w:val="20"/>
        <w:szCs w:val="20"/>
      </w:rPr>
    </w:pPr>
    <w:r w:rsidRPr="009B1717">
      <w:rPr>
        <w:b/>
        <w:bCs/>
        <w:color w:val="2E74B5"/>
      </w:rPr>
      <w:fldChar w:fldCharType="begin"/>
    </w:r>
    <w:r w:rsidRPr="009B1717">
      <w:rPr>
        <w:b/>
        <w:bCs/>
        <w:color w:val="2E74B5"/>
      </w:rPr>
      <w:instrText xml:space="preserve"> PAGE   \* MERGEFORMAT </w:instrText>
    </w:r>
    <w:r w:rsidRPr="009B1717">
      <w:rPr>
        <w:b/>
        <w:bCs/>
        <w:color w:val="2E74B5"/>
      </w:rPr>
      <w:fldChar w:fldCharType="separate"/>
    </w:r>
    <w:r w:rsidRPr="009B1717">
      <w:rPr>
        <w:b/>
        <w:bCs/>
        <w:color w:val="2E74B5"/>
      </w:rPr>
      <w:t>1</w:t>
    </w:r>
    <w:r w:rsidRPr="009B1717">
      <w:rPr>
        <w:b/>
        <w:bCs/>
        <w:noProof/>
        <w:color w:val="2E74B5"/>
      </w:rPr>
      <w:fldChar w:fldCharType="end"/>
    </w:r>
  </w:p>
  <w:p w14:paraId="32AA198A" w14:textId="2AE03FF5" w:rsidR="00B36955" w:rsidRPr="006D059C" w:rsidRDefault="003427B1" w:rsidP="003427B1">
    <w:pPr>
      <w:pStyle w:val="Footer"/>
      <w:jc w:val="center"/>
      <w:rPr>
        <w:rFonts w:cstheme="minorHAnsi"/>
        <w:color w:val="2E74B5"/>
        <w:sz w:val="24"/>
        <w:szCs w:val="24"/>
      </w:rPr>
    </w:pPr>
    <w:r w:rsidRPr="006D059C">
      <w:rPr>
        <w:rFonts w:cstheme="minorHAnsi"/>
        <w:color w:val="2E74B5"/>
      </w:rPr>
      <w:t>307.685.1555</w:t>
    </w:r>
    <w:r w:rsidRPr="006D059C">
      <w:rPr>
        <w:rFonts w:cstheme="minorHAnsi"/>
        <w:color w:val="2E74B5"/>
      </w:rPr>
      <w:tab/>
      <w:t>PeregrineGlobal.com</w:t>
    </w:r>
    <w:r w:rsidRPr="006D059C">
      <w:rPr>
        <w:rFonts w:cstheme="minorHAnsi"/>
        <w:color w:val="2E74B5"/>
      </w:rPr>
      <w:tab/>
      <w:t>Info@PeregrineGlobal.com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8264" w14:textId="77777777" w:rsidR="00FF143D" w:rsidRDefault="00FF143D" w:rsidP="00B36955">
      <w:pPr>
        <w:spacing w:after="0" w:line="240" w:lineRule="auto"/>
      </w:pPr>
      <w:r>
        <w:separator/>
      </w:r>
    </w:p>
  </w:footnote>
  <w:footnote w:type="continuationSeparator" w:id="0">
    <w:p w14:paraId="4959A44F" w14:textId="77777777" w:rsidR="00FF143D" w:rsidRDefault="00FF143D" w:rsidP="00B36955">
      <w:pPr>
        <w:spacing w:after="0" w:line="240" w:lineRule="auto"/>
      </w:pPr>
      <w:r>
        <w:continuationSeparator/>
      </w:r>
    </w:p>
  </w:footnote>
  <w:footnote w:type="continuationNotice" w:id="1">
    <w:p w14:paraId="3CF76798" w14:textId="77777777" w:rsidR="00FF143D" w:rsidRDefault="00FF14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51F4" w14:textId="757A61E2" w:rsidR="006D059C" w:rsidRPr="006D059C" w:rsidRDefault="006D059C" w:rsidP="006D059C">
    <w:pPr>
      <w:pStyle w:val="Header"/>
      <w:jc w:val="center"/>
      <w:rPr>
        <w:b/>
        <w:bCs/>
        <w:color w:val="2E74B5"/>
        <w:sz w:val="24"/>
        <w:szCs w:val="24"/>
      </w:rPr>
    </w:pPr>
    <w:r w:rsidRPr="006D059C">
      <w:rPr>
        <w:b/>
        <w:bCs/>
        <w:color w:val="2E74B5"/>
        <w:sz w:val="24"/>
        <w:szCs w:val="24"/>
      </w:rPr>
      <w:t>LEADING EDGE LEARNING</w:t>
    </w:r>
    <w:r w:rsidR="00653BA2">
      <w:rPr>
        <w:b/>
        <w:bCs/>
        <w:color w:val="2E74B5"/>
        <w:sz w:val="24"/>
        <w:szCs w:val="24"/>
      </w:rPr>
      <w:t xml:space="preserve"> </w:t>
    </w:r>
    <w:r w:rsidR="008B6A35">
      <w:rPr>
        <w:b/>
        <w:bCs/>
        <w:color w:val="2E74B5"/>
        <w:sz w:val="24"/>
        <w:szCs w:val="24"/>
      </w:rPr>
      <w:t>|</w:t>
    </w:r>
    <w:r w:rsidR="00653BA2">
      <w:rPr>
        <w:b/>
        <w:bCs/>
        <w:color w:val="2E74B5"/>
        <w:sz w:val="24"/>
        <w:szCs w:val="24"/>
      </w:rPr>
      <w:t xml:space="preserve"> PEREGRINE GLOBAL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01BA"/>
    <w:multiLevelType w:val="hybridMultilevel"/>
    <w:tmpl w:val="36467EF4"/>
    <w:lvl w:ilvl="0" w:tplc="B88AF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30FD9"/>
    <w:multiLevelType w:val="hybridMultilevel"/>
    <w:tmpl w:val="38129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6A509E"/>
    <w:multiLevelType w:val="hybridMultilevel"/>
    <w:tmpl w:val="0D3624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F01134"/>
    <w:multiLevelType w:val="hybridMultilevel"/>
    <w:tmpl w:val="BF662E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B5"/>
    <w:rsid w:val="00030097"/>
    <w:rsid w:val="00036E22"/>
    <w:rsid w:val="00041FD8"/>
    <w:rsid w:val="000472AE"/>
    <w:rsid w:val="00057DF4"/>
    <w:rsid w:val="00080102"/>
    <w:rsid w:val="0008756D"/>
    <w:rsid w:val="000928B3"/>
    <w:rsid w:val="000C6A10"/>
    <w:rsid w:val="000C7DDC"/>
    <w:rsid w:val="001241A3"/>
    <w:rsid w:val="00124CEB"/>
    <w:rsid w:val="00135EEF"/>
    <w:rsid w:val="001466F9"/>
    <w:rsid w:val="0015086D"/>
    <w:rsid w:val="00153220"/>
    <w:rsid w:val="00182863"/>
    <w:rsid w:val="00183763"/>
    <w:rsid w:val="001A6618"/>
    <w:rsid w:val="001E08DB"/>
    <w:rsid w:val="001E511C"/>
    <w:rsid w:val="00240A0D"/>
    <w:rsid w:val="0025544E"/>
    <w:rsid w:val="00263DBA"/>
    <w:rsid w:val="002E6CA1"/>
    <w:rsid w:val="00304A45"/>
    <w:rsid w:val="00315D35"/>
    <w:rsid w:val="003427B1"/>
    <w:rsid w:val="00356F9B"/>
    <w:rsid w:val="00371D14"/>
    <w:rsid w:val="00391C55"/>
    <w:rsid w:val="003D513E"/>
    <w:rsid w:val="004027FA"/>
    <w:rsid w:val="0041331E"/>
    <w:rsid w:val="00447350"/>
    <w:rsid w:val="00472E4C"/>
    <w:rsid w:val="00476BAF"/>
    <w:rsid w:val="004D755A"/>
    <w:rsid w:val="004E6526"/>
    <w:rsid w:val="0050075A"/>
    <w:rsid w:val="00500EFC"/>
    <w:rsid w:val="00505E5F"/>
    <w:rsid w:val="00524C27"/>
    <w:rsid w:val="00551C7D"/>
    <w:rsid w:val="00553CE4"/>
    <w:rsid w:val="005567A7"/>
    <w:rsid w:val="0056471B"/>
    <w:rsid w:val="005D4C23"/>
    <w:rsid w:val="005F05B7"/>
    <w:rsid w:val="0062471E"/>
    <w:rsid w:val="00635881"/>
    <w:rsid w:val="00653BA2"/>
    <w:rsid w:val="00664D18"/>
    <w:rsid w:val="00680600"/>
    <w:rsid w:val="006A41B3"/>
    <w:rsid w:val="006D059C"/>
    <w:rsid w:val="006E1E1E"/>
    <w:rsid w:val="006E2DB0"/>
    <w:rsid w:val="006F410F"/>
    <w:rsid w:val="00723A03"/>
    <w:rsid w:val="00723BCB"/>
    <w:rsid w:val="0077732B"/>
    <w:rsid w:val="007943D3"/>
    <w:rsid w:val="007C4B8C"/>
    <w:rsid w:val="008231C4"/>
    <w:rsid w:val="008542E5"/>
    <w:rsid w:val="00862AB0"/>
    <w:rsid w:val="00881C19"/>
    <w:rsid w:val="00882D0C"/>
    <w:rsid w:val="00886B63"/>
    <w:rsid w:val="008B334C"/>
    <w:rsid w:val="008B6A35"/>
    <w:rsid w:val="008C1EA0"/>
    <w:rsid w:val="008C6610"/>
    <w:rsid w:val="008C77D4"/>
    <w:rsid w:val="008D1CB3"/>
    <w:rsid w:val="008E7840"/>
    <w:rsid w:val="008F5896"/>
    <w:rsid w:val="00907D51"/>
    <w:rsid w:val="00912A80"/>
    <w:rsid w:val="009176A5"/>
    <w:rsid w:val="00975D89"/>
    <w:rsid w:val="00994727"/>
    <w:rsid w:val="009B1717"/>
    <w:rsid w:val="00A70948"/>
    <w:rsid w:val="00A727FA"/>
    <w:rsid w:val="00A83939"/>
    <w:rsid w:val="00A93E49"/>
    <w:rsid w:val="00AF45F4"/>
    <w:rsid w:val="00B316CB"/>
    <w:rsid w:val="00B36955"/>
    <w:rsid w:val="00B576F6"/>
    <w:rsid w:val="00B60DFE"/>
    <w:rsid w:val="00B725C1"/>
    <w:rsid w:val="00B767B5"/>
    <w:rsid w:val="00BB0EAA"/>
    <w:rsid w:val="00BB10B7"/>
    <w:rsid w:val="00BB6FC2"/>
    <w:rsid w:val="00C30933"/>
    <w:rsid w:val="00C47098"/>
    <w:rsid w:val="00C66E55"/>
    <w:rsid w:val="00C73332"/>
    <w:rsid w:val="00C90E00"/>
    <w:rsid w:val="00CB6FB9"/>
    <w:rsid w:val="00CC365B"/>
    <w:rsid w:val="00CC78B4"/>
    <w:rsid w:val="00D22849"/>
    <w:rsid w:val="00D35F97"/>
    <w:rsid w:val="00D411CE"/>
    <w:rsid w:val="00D41FB0"/>
    <w:rsid w:val="00D4311A"/>
    <w:rsid w:val="00D52C13"/>
    <w:rsid w:val="00D600A2"/>
    <w:rsid w:val="00DA5ABE"/>
    <w:rsid w:val="00DC646C"/>
    <w:rsid w:val="00E03A55"/>
    <w:rsid w:val="00E12BBD"/>
    <w:rsid w:val="00E13A13"/>
    <w:rsid w:val="00E61B6D"/>
    <w:rsid w:val="00F1298D"/>
    <w:rsid w:val="00F2624C"/>
    <w:rsid w:val="00F655FD"/>
    <w:rsid w:val="00F726BD"/>
    <w:rsid w:val="00F7750A"/>
    <w:rsid w:val="00F775E7"/>
    <w:rsid w:val="00FE2C51"/>
    <w:rsid w:val="00FF14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A543C"/>
  <w15:chartTrackingRefBased/>
  <w15:docId w15:val="{F0F56003-6F44-4EFE-AA1C-2108302E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B8C"/>
    <w:pPr>
      <w:ind w:left="720"/>
      <w:contextualSpacing/>
    </w:pPr>
  </w:style>
  <w:style w:type="paragraph" w:styleId="Header">
    <w:name w:val="header"/>
    <w:basedOn w:val="Normal"/>
    <w:link w:val="HeaderChar"/>
    <w:uiPriority w:val="99"/>
    <w:unhideWhenUsed/>
    <w:rsid w:val="00B36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55"/>
  </w:style>
  <w:style w:type="paragraph" w:styleId="Footer">
    <w:name w:val="footer"/>
    <w:basedOn w:val="Normal"/>
    <w:link w:val="FooterChar"/>
    <w:uiPriority w:val="99"/>
    <w:unhideWhenUsed/>
    <w:rsid w:val="00B36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55"/>
  </w:style>
  <w:style w:type="paragraph" w:styleId="BalloonText">
    <w:name w:val="Balloon Text"/>
    <w:basedOn w:val="Normal"/>
    <w:link w:val="BalloonTextChar"/>
    <w:uiPriority w:val="99"/>
    <w:semiHidden/>
    <w:unhideWhenUsed/>
    <w:rsid w:val="0041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D6E6C84FBA34591CB09032774BBA6" ma:contentTypeVersion="13" ma:contentTypeDescription="Create a new document." ma:contentTypeScope="" ma:versionID="e420d1cd924065bb2d2bfd460398b37a">
  <xsd:schema xmlns:xsd="http://www.w3.org/2001/XMLSchema" xmlns:xs="http://www.w3.org/2001/XMLSchema" xmlns:p="http://schemas.microsoft.com/office/2006/metadata/properties" xmlns:ns2="da6e78cf-0ccb-44f6-9888-55171872d143" xmlns:ns3="721cba70-c2dd-41ff-a3f5-d64b9619069b" targetNamespace="http://schemas.microsoft.com/office/2006/metadata/properties" ma:root="true" ma:fieldsID="d657b925cedd1324283c6b8754679073" ns2:_="" ns3:_="">
    <xsd:import namespace="da6e78cf-0ccb-44f6-9888-55171872d143"/>
    <xsd:import namespace="721cba70-c2dd-41ff-a3f5-d64b961906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e78cf-0ccb-44f6-9888-55171872d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1cba70-c2dd-41ff-a3f5-d64b96190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D1931-A042-4BB9-93E8-7A9B9B88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e78cf-0ccb-44f6-9888-55171872d143"/>
    <ds:schemaRef ds:uri="721cba70-c2dd-41ff-a3f5-d64b96190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63183-6D2F-4230-AA0D-ABB1E540D15B}">
  <ds:schemaRefs>
    <ds:schemaRef ds:uri="http://schemas.microsoft.com/sharepoint/v3/contenttype/forms"/>
  </ds:schemaRefs>
</ds:datastoreItem>
</file>

<file path=customXml/itemProps3.xml><?xml version="1.0" encoding="utf-8"?>
<ds:datastoreItem xmlns:ds="http://schemas.openxmlformats.org/officeDocument/2006/customXml" ds:itemID="{FECBFCD1-EF2D-49EA-B67C-772DF9B6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Oedekoven</dc:creator>
  <cp:keywords/>
  <dc:description/>
  <cp:lastModifiedBy>Denise Elbert</cp:lastModifiedBy>
  <cp:revision>5</cp:revision>
  <dcterms:created xsi:type="dcterms:W3CDTF">2021-06-28T21:22:00Z</dcterms:created>
  <dcterms:modified xsi:type="dcterms:W3CDTF">2021-07-01T22:32:00Z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0x010100738D6E6C84FBA34591CB09032774BBA6</vt:lpwstr>
  </property>
  <property fmtid="{D5CDD505-2E9C-101B-9397-08002B2CF9AE}" pid="3" name="ComplianceAssetId">
    <vt:lpwstr/>
  </property>
</Properties>
</file>